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83" w:rsidRDefault="00CA3383" w:rsidP="00CA3383">
      <w:pPr>
        <w:pStyle w:val="a3"/>
        <w:wordWrap/>
        <w:jc w:val="center"/>
      </w:pPr>
      <w:r>
        <w:rPr>
          <w:rFonts w:ascii="돋움체" w:eastAsia="돋움체" w:hAnsi="돋움체" w:hint="eastAsia"/>
          <w:b/>
          <w:bCs/>
          <w:sz w:val="48"/>
          <w:szCs w:val="48"/>
        </w:rPr>
        <w:t xml:space="preserve">P.E </w:t>
      </w:r>
      <w:r>
        <w:rPr>
          <w:rFonts w:eastAsia="돋움체"/>
          <w:b/>
          <w:bCs/>
          <w:sz w:val="48"/>
          <w:szCs w:val="48"/>
        </w:rPr>
        <w:t>충격방지탱크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1. </w:t>
      </w:r>
      <w:r>
        <w:rPr>
          <w:rFonts w:eastAsia="돋움체"/>
          <w:b/>
          <w:bCs/>
          <w:sz w:val="30"/>
          <w:szCs w:val="30"/>
        </w:rPr>
        <w:t>목적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시방서는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충격방지탱크의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순서와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방법을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명확히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하여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차량이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도로상의</w:t>
      </w:r>
      <w:r>
        <w:rPr>
          <w:rFonts w:eastAsia="돋움체"/>
          <w:sz w:val="26"/>
          <w:szCs w:val="26"/>
        </w:rPr>
        <w:t xml:space="preserve"> 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구조물과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정면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또는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측면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차량을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감속시켜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정지하게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하거나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본래의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차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도로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복원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시켜주도록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확실하고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안전하게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설치함과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지속적인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유지관리가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되도록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함을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목적으로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2. </w:t>
      </w:r>
      <w:r>
        <w:rPr>
          <w:rFonts w:eastAsia="돋움체"/>
          <w:b/>
          <w:bCs/>
          <w:sz w:val="30"/>
          <w:szCs w:val="30"/>
        </w:rPr>
        <w:t>적용범위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시방서는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중형</w:t>
      </w:r>
      <w:r>
        <w:rPr>
          <w:rFonts w:ascii="돋움체" w:eastAsia="돋움체" w:hAnsi="돋움체" w:hint="eastAsia"/>
          <w:sz w:val="26"/>
          <w:szCs w:val="26"/>
        </w:rPr>
        <w:t>/</w:t>
      </w:r>
      <w:r>
        <w:rPr>
          <w:rFonts w:eastAsia="돋움체"/>
          <w:sz w:val="26"/>
          <w:szCs w:val="26"/>
        </w:rPr>
        <w:t>중형</w:t>
      </w:r>
      <w:r>
        <w:rPr>
          <w:rFonts w:ascii="돋움체" w:eastAsia="돋움체" w:hAnsi="돋움체" w:hint="eastAsia"/>
          <w:sz w:val="26"/>
          <w:szCs w:val="26"/>
        </w:rPr>
        <w:t>(A)/</w:t>
      </w:r>
      <w:r>
        <w:rPr>
          <w:rFonts w:eastAsia="돋움체"/>
          <w:sz w:val="26"/>
          <w:szCs w:val="26"/>
        </w:rPr>
        <w:t>대형의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설치방법을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각각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별도로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적용한다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3. </w:t>
      </w:r>
      <w:r>
        <w:rPr>
          <w:rFonts w:eastAsia="돋움체"/>
          <w:b/>
          <w:bCs/>
          <w:sz w:val="30"/>
          <w:szCs w:val="30"/>
        </w:rPr>
        <w:t>제품의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명칭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및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규격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가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proofErr w:type="gramStart"/>
      <w:r>
        <w:rPr>
          <w:rFonts w:eastAsia="돋움체"/>
          <w:sz w:val="26"/>
          <w:szCs w:val="26"/>
        </w:rPr>
        <w:t>명칭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PE </w:t>
      </w:r>
      <w:r>
        <w:rPr>
          <w:rFonts w:eastAsia="돋움체"/>
          <w:sz w:val="26"/>
          <w:szCs w:val="26"/>
        </w:rPr>
        <w:t>충격방지탱크</w:t>
      </w:r>
      <w:r>
        <w:rPr>
          <w:rFonts w:eastAsia="돋움체"/>
          <w:sz w:val="26"/>
          <w:szCs w:val="26"/>
        </w:rPr>
        <w:t xml:space="preserve"> 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나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proofErr w:type="gramStart"/>
      <w:r>
        <w:rPr>
          <w:rFonts w:eastAsia="돋움체"/>
          <w:sz w:val="26"/>
          <w:szCs w:val="26"/>
        </w:rPr>
        <w:t>규격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중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형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: </w:t>
      </w:r>
      <w:r>
        <w:rPr>
          <w:rFonts w:eastAsia="돋움체"/>
          <w:sz w:val="26"/>
          <w:szCs w:val="26"/>
        </w:rPr>
        <w:t>길이</w:t>
      </w:r>
      <w:r>
        <w:rPr>
          <w:rFonts w:ascii="돋움체" w:eastAsia="돋움체" w:hAnsi="돋움체" w:hint="eastAsia"/>
          <w:sz w:val="26"/>
          <w:szCs w:val="26"/>
        </w:rPr>
        <w:t>(L)900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폭</w:t>
      </w:r>
      <w:r>
        <w:rPr>
          <w:rFonts w:ascii="돋움체" w:eastAsia="돋움체" w:hAnsi="돋움체" w:hint="eastAsia"/>
          <w:sz w:val="26"/>
          <w:szCs w:val="26"/>
        </w:rPr>
        <w:t>(W)600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높이</w:t>
      </w:r>
      <w:r>
        <w:rPr>
          <w:rFonts w:ascii="돋움체" w:eastAsia="돋움체" w:hAnsi="돋움체" w:hint="eastAsia"/>
          <w:sz w:val="26"/>
          <w:szCs w:val="26"/>
        </w:rPr>
        <w:t>(H)900</w:t>
      </w:r>
      <w:r>
        <w:rPr>
          <w:rFonts w:eastAsia="돋움체" w:hAnsi="돋움체"/>
          <w:sz w:val="26"/>
          <w:szCs w:val="26"/>
        </w:rPr>
        <w:t>㎜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중형</w:t>
      </w:r>
      <w:r>
        <w:rPr>
          <w:rFonts w:ascii="돋움체" w:eastAsia="돋움체" w:hAnsi="돋움체" w:hint="eastAsia"/>
          <w:sz w:val="26"/>
          <w:szCs w:val="26"/>
        </w:rPr>
        <w:t>(A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)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길이</w:t>
      </w:r>
      <w:r>
        <w:rPr>
          <w:rFonts w:ascii="돋움체" w:eastAsia="돋움체" w:hAnsi="돋움체" w:hint="eastAsia"/>
          <w:sz w:val="26"/>
          <w:szCs w:val="26"/>
        </w:rPr>
        <w:t>(L)800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폭</w:t>
      </w:r>
      <w:r>
        <w:rPr>
          <w:rFonts w:ascii="돋움체" w:eastAsia="돋움체" w:hAnsi="돋움체" w:hint="eastAsia"/>
          <w:sz w:val="26"/>
          <w:szCs w:val="26"/>
        </w:rPr>
        <w:t>(W)700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높이</w:t>
      </w:r>
      <w:r>
        <w:rPr>
          <w:rFonts w:ascii="돋움체" w:eastAsia="돋움체" w:hAnsi="돋움체" w:hint="eastAsia"/>
          <w:sz w:val="26"/>
          <w:szCs w:val="26"/>
        </w:rPr>
        <w:t>(H)900</w:t>
      </w:r>
      <w:r>
        <w:rPr>
          <w:rFonts w:eastAsia="돋움체" w:hAnsi="돋움체"/>
          <w:sz w:val="26"/>
          <w:szCs w:val="26"/>
        </w:rPr>
        <w:t>㎜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대</w:t>
      </w:r>
      <w:r>
        <w:rPr>
          <w:rFonts w:eastAsia="돋움체"/>
          <w:sz w:val="26"/>
          <w:szCs w:val="26"/>
        </w:rPr>
        <w:t xml:space="preserve"> </w:t>
      </w:r>
      <w:proofErr w:type="gramStart"/>
      <w:r>
        <w:rPr>
          <w:rFonts w:eastAsia="돋움체"/>
          <w:sz w:val="26"/>
          <w:szCs w:val="26"/>
        </w:rPr>
        <w:t>형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길이</w:t>
      </w:r>
      <w:r>
        <w:rPr>
          <w:rFonts w:ascii="돋움체" w:eastAsia="돋움체" w:hAnsi="돋움체" w:hint="eastAsia"/>
          <w:sz w:val="26"/>
          <w:szCs w:val="26"/>
        </w:rPr>
        <w:t>(L)1000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폭</w:t>
      </w:r>
      <w:r>
        <w:rPr>
          <w:rFonts w:ascii="돋움체" w:eastAsia="돋움체" w:hAnsi="돋움체" w:hint="eastAsia"/>
          <w:sz w:val="26"/>
          <w:szCs w:val="26"/>
        </w:rPr>
        <w:t>(W)1200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 xml:space="preserve">× </w:t>
      </w:r>
      <w:r>
        <w:rPr>
          <w:rFonts w:eastAsia="돋움체"/>
          <w:sz w:val="26"/>
          <w:szCs w:val="26"/>
        </w:rPr>
        <w:t>높이</w:t>
      </w:r>
      <w:r>
        <w:rPr>
          <w:rFonts w:ascii="돋움체" w:eastAsia="돋움체" w:hAnsi="돋움체" w:hint="eastAsia"/>
          <w:sz w:val="26"/>
          <w:szCs w:val="26"/>
        </w:rPr>
        <w:t>(H)900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 w:hAnsi="돋움체"/>
          <w:sz w:val="26"/>
          <w:szCs w:val="26"/>
        </w:rPr>
        <w:t xml:space="preserve"> </w:t>
      </w: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4. </w:t>
      </w:r>
      <w:r>
        <w:rPr>
          <w:rFonts w:eastAsia="돋움체"/>
          <w:b/>
          <w:bCs/>
          <w:sz w:val="30"/>
          <w:szCs w:val="30"/>
        </w:rPr>
        <w:t>제품의</w:t>
      </w:r>
      <w:r>
        <w:rPr>
          <w:rFonts w:eastAsia="돋움체"/>
          <w:b/>
          <w:bCs/>
          <w:sz w:val="30"/>
          <w:szCs w:val="30"/>
        </w:rPr>
        <w:t xml:space="preserve"> </w:t>
      </w:r>
      <w:r>
        <w:rPr>
          <w:rFonts w:eastAsia="돋움체"/>
          <w:b/>
          <w:bCs/>
          <w:sz w:val="30"/>
          <w:szCs w:val="30"/>
        </w:rPr>
        <w:t>구조도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30"/>
          <w:szCs w:val="30"/>
        </w:rPr>
        <w:t xml:space="preserve">* </w:t>
      </w:r>
      <w:r>
        <w:rPr>
          <w:rFonts w:eastAsia="돋움체"/>
          <w:sz w:val="30"/>
          <w:szCs w:val="30"/>
        </w:rPr>
        <w:t>설계도면</w:t>
      </w:r>
      <w:r>
        <w:rPr>
          <w:rFonts w:eastAsia="돋움체"/>
          <w:sz w:val="30"/>
          <w:szCs w:val="30"/>
        </w:rPr>
        <w:t xml:space="preserve"> </w:t>
      </w:r>
      <w:r>
        <w:rPr>
          <w:rFonts w:eastAsia="돋움체"/>
          <w:sz w:val="30"/>
          <w:szCs w:val="30"/>
        </w:rPr>
        <w:t>참조</w:t>
      </w:r>
      <w:r>
        <w:rPr>
          <w:rFonts w:eastAsia="돋움체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*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5. </w:t>
      </w:r>
      <w:proofErr w:type="spellStart"/>
      <w:r>
        <w:rPr>
          <w:rFonts w:eastAsia="돋움체"/>
          <w:b/>
          <w:bCs/>
          <w:sz w:val="30"/>
          <w:szCs w:val="30"/>
        </w:rPr>
        <w:t>설치관리</w:t>
      </w:r>
      <w:proofErr w:type="spellEnd"/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eastAsia="돋움체"/>
          <w:sz w:val="26"/>
          <w:szCs w:val="26"/>
        </w:rPr>
        <w:t>설치자는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사전에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운전자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및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보행자</w:t>
      </w:r>
      <w:r>
        <w:rPr>
          <w:rFonts w:ascii="돋움체" w:eastAsia="돋움체" w:hAnsi="돋움체" w:hint="eastAsia"/>
          <w:sz w:val="26"/>
          <w:szCs w:val="26"/>
        </w:rPr>
        <w:t xml:space="preserve">, </w:t>
      </w:r>
      <w:r>
        <w:rPr>
          <w:rFonts w:eastAsia="돋움체"/>
          <w:sz w:val="26"/>
          <w:szCs w:val="26"/>
        </w:rPr>
        <w:t>작업자의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안전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조치를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취한다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eastAsia="돋움체"/>
          <w:sz w:val="26"/>
          <w:szCs w:val="26"/>
        </w:rPr>
        <w:t>시공순서</w:t>
      </w:r>
      <w:proofErr w:type="spellEnd"/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lastRenderedPageBreak/>
        <w:t>가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r>
        <w:rPr>
          <w:rFonts w:eastAsia="돋움체"/>
          <w:sz w:val="26"/>
          <w:szCs w:val="26"/>
        </w:rPr>
        <w:t>중형</w:t>
      </w:r>
      <w:r>
        <w:rPr>
          <w:rFonts w:ascii="돋움체" w:eastAsia="돋움체" w:hAnsi="돋움체" w:hint="eastAsia"/>
          <w:sz w:val="26"/>
          <w:szCs w:val="26"/>
        </w:rPr>
        <w:t xml:space="preserve">, </w:t>
      </w:r>
      <w:r>
        <w:rPr>
          <w:rFonts w:eastAsia="돋움체"/>
          <w:sz w:val="26"/>
          <w:szCs w:val="26"/>
        </w:rPr>
        <w:t>중형</w:t>
      </w:r>
      <w:r>
        <w:rPr>
          <w:rFonts w:ascii="돋움체" w:eastAsia="돋움체" w:hAnsi="돋움체" w:hint="eastAsia"/>
          <w:sz w:val="26"/>
          <w:szCs w:val="26"/>
        </w:rPr>
        <w:t xml:space="preserve">(A), </w:t>
      </w:r>
      <w:r>
        <w:rPr>
          <w:rFonts w:eastAsia="돋움체"/>
          <w:sz w:val="26"/>
          <w:szCs w:val="26"/>
        </w:rPr>
        <w:t>대형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t>①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위치를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확인하고</w:t>
      </w:r>
      <w:r>
        <w:rPr>
          <w:rFonts w:ascii="돋움체" w:eastAsia="돋움체" w:hAnsi="돋움체" w:hint="eastAsia"/>
          <w:sz w:val="26"/>
          <w:szCs w:val="26"/>
        </w:rPr>
        <w:t xml:space="preserve">, </w:t>
      </w:r>
      <w:proofErr w:type="spellStart"/>
      <w:r>
        <w:rPr>
          <w:rFonts w:eastAsia="돋움체"/>
          <w:sz w:val="26"/>
          <w:szCs w:val="26"/>
        </w:rPr>
        <w:t>바닥면을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깨끗하게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청소를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t>②</w:t>
      </w:r>
      <w:r>
        <w:rPr>
          <w:rFonts w:eastAsia="돋움체" w:hAnsi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충돌시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시설의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이탈을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방지하기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위하여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제품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바닥면에</w:t>
      </w:r>
      <w:proofErr w:type="spellEnd"/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천공구멍을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설치할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위치를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표시한다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t>③</w:t>
      </w:r>
      <w:r>
        <w:rPr>
          <w:rFonts w:eastAsia="돋움체" w:hAnsi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표시위치에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드릴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MS Gothic" w:eastAsia="MS Gothic" w:hAnsi="MS Gothic" w:cs="MS Gothic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</w:t>
      </w:r>
      <w:r>
        <w:rPr>
          <w:rFonts w:eastAsia="돋움체"/>
          <w:sz w:val="26"/>
          <w:szCs w:val="26"/>
        </w:rPr>
        <w:t>으로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깊이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100</w:t>
      </w:r>
      <w:r>
        <w:rPr>
          <w:rFonts w:eastAsia="돋움체" w:hAnsi="돋움체"/>
          <w:sz w:val="26"/>
          <w:szCs w:val="26"/>
        </w:rPr>
        <w:t>㎜</w:t>
      </w:r>
      <w:r>
        <w:rPr>
          <w:rFonts w:eastAsia="돋움체"/>
          <w:sz w:val="26"/>
          <w:szCs w:val="26"/>
        </w:rPr>
        <w:t>로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4</w:t>
      </w:r>
      <w:r>
        <w:rPr>
          <w:rFonts w:eastAsia="돋움체"/>
          <w:sz w:val="26"/>
          <w:szCs w:val="26"/>
        </w:rPr>
        <w:t>곳</w:t>
      </w:r>
      <w:r>
        <w:rPr>
          <w:rFonts w:ascii="돋움체" w:eastAsia="돋움체" w:hAnsi="돋움체" w:hint="eastAsia"/>
          <w:sz w:val="26"/>
          <w:szCs w:val="26"/>
        </w:rPr>
        <w:t>(A</w:t>
      </w:r>
      <w:r>
        <w:rPr>
          <w:rFonts w:eastAsia="돋움체"/>
          <w:sz w:val="26"/>
          <w:szCs w:val="26"/>
        </w:rPr>
        <w:t>형은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2</w:t>
      </w:r>
      <w:r>
        <w:rPr>
          <w:rFonts w:eastAsia="돋움체"/>
          <w:sz w:val="26"/>
          <w:szCs w:val="26"/>
        </w:rPr>
        <w:t>곳</w:t>
      </w:r>
      <w:r>
        <w:rPr>
          <w:rFonts w:ascii="돋움체" w:eastAsia="돋움체" w:hAnsi="돋움체" w:hint="eastAsia"/>
          <w:sz w:val="26"/>
          <w:szCs w:val="26"/>
        </w:rPr>
        <w:t xml:space="preserve">) </w:t>
      </w:r>
      <w:r>
        <w:rPr>
          <w:rFonts w:eastAsia="돋움체"/>
          <w:sz w:val="26"/>
          <w:szCs w:val="26"/>
        </w:rPr>
        <w:t>천공하고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고무파킹을</w:t>
      </w:r>
      <w:proofErr w:type="spellEnd"/>
      <w:r>
        <w:rPr>
          <w:rFonts w:eastAsia="돋움체"/>
          <w:sz w:val="26"/>
          <w:szCs w:val="26"/>
        </w:rPr>
        <w:t xml:space="preserve"> </w:t>
      </w: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6“set </w:t>
      </w:r>
      <w:proofErr w:type="spellStart"/>
      <w:r>
        <w:rPr>
          <w:rFonts w:eastAsia="돋움체"/>
          <w:sz w:val="26"/>
          <w:szCs w:val="26"/>
        </w:rPr>
        <w:t>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(A</w:t>
      </w:r>
      <w:r>
        <w:rPr>
          <w:rFonts w:eastAsia="돋움체"/>
          <w:sz w:val="26"/>
          <w:szCs w:val="26"/>
        </w:rPr>
        <w:t>형은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스크류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</w:t>
      </w:r>
      <w:r>
        <w:rPr>
          <w:rFonts w:eastAsia="돋움체"/>
          <w:sz w:val="26"/>
          <w:szCs w:val="26"/>
        </w:rPr>
        <w:t>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고정시킨다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t>④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충격방지탱크를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고정홈에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맞추어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안착시킨다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eastAsia="돋움체" w:hAnsi="돋움체"/>
          <w:sz w:val="26"/>
          <w:szCs w:val="26"/>
        </w:rPr>
        <w:t>⑤</w:t>
      </w:r>
      <w:r>
        <w:rPr>
          <w:rFonts w:eastAsia="돋움체" w:hAnsi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충격방지탱크의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뚜껑을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열고</w:t>
      </w:r>
      <w:r>
        <w:rPr>
          <w:rFonts w:ascii="돋움체" w:eastAsia="돋움체" w:hAnsi="돋움체" w:hint="eastAsia"/>
          <w:sz w:val="26"/>
          <w:szCs w:val="26"/>
        </w:rPr>
        <w:t xml:space="preserve">, </w:t>
      </w:r>
      <w:proofErr w:type="spellStart"/>
      <w:r>
        <w:rPr>
          <w:rFonts w:eastAsia="돋움체"/>
          <w:sz w:val="26"/>
          <w:szCs w:val="26"/>
        </w:rPr>
        <w:t>모래팩을</w:t>
      </w:r>
      <w:proofErr w:type="spellEnd"/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넣은후</w:t>
      </w:r>
      <w:proofErr w:type="spellEnd"/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안착시킨다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. </w:t>
      </w: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r>
        <w:rPr>
          <w:rFonts w:eastAsia="돋움체"/>
          <w:sz w:val="26"/>
          <w:szCs w:val="26"/>
        </w:rPr>
        <w:t>설치가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종료되면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주변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정리를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하고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전면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</w:t>
      </w:r>
      <w:r>
        <w:rPr>
          <w:rFonts w:eastAsia="돋움체"/>
          <w:sz w:val="26"/>
          <w:szCs w:val="26"/>
        </w:rPr>
        <w:t>측면의</w:t>
      </w:r>
      <w:proofErr w:type="gram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사진을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촬영한다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6. </w:t>
      </w:r>
      <w:r>
        <w:rPr>
          <w:rFonts w:eastAsia="돋움체"/>
          <w:b/>
          <w:bCs/>
          <w:sz w:val="30"/>
          <w:szCs w:val="30"/>
        </w:rPr>
        <w:t>검수</w:t>
      </w:r>
    </w:p>
    <w:p w:rsidR="00CA3383" w:rsidRDefault="00CA3383" w:rsidP="00CA3383">
      <w:pPr>
        <w:pStyle w:val="a3"/>
        <w:spacing w:line="312" w:lineRule="auto"/>
      </w:pP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설치가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완료되면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발주처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감독관의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검수를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받는다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7. </w:t>
      </w:r>
      <w:r>
        <w:rPr>
          <w:rFonts w:eastAsia="돋움체"/>
          <w:b/>
          <w:bCs/>
          <w:sz w:val="30"/>
          <w:szCs w:val="30"/>
        </w:rPr>
        <w:t>유지관리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충격방지시설의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기능을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발휘하기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위하여</w:t>
      </w:r>
      <w:r>
        <w:rPr>
          <w:rFonts w:eastAsia="돋움체"/>
          <w:sz w:val="26"/>
          <w:szCs w:val="26"/>
        </w:rPr>
        <w:t xml:space="preserve"> </w:t>
      </w:r>
      <w:proofErr w:type="gramStart"/>
      <w:r>
        <w:rPr>
          <w:rFonts w:eastAsia="돋움체"/>
          <w:sz w:val="26"/>
          <w:szCs w:val="26"/>
        </w:rPr>
        <w:t>훼손</w:t>
      </w:r>
      <w:r>
        <w:rPr>
          <w:rFonts w:eastAsia="돋움체"/>
          <w:sz w:val="26"/>
          <w:szCs w:val="26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,</w:t>
      </w:r>
      <w:proofErr w:type="spellStart"/>
      <w:r>
        <w:rPr>
          <w:rFonts w:eastAsia="돋움체"/>
          <w:sz w:val="26"/>
          <w:szCs w:val="26"/>
        </w:rPr>
        <w:t>오염등을</w:t>
      </w:r>
      <w:proofErr w:type="spellEnd"/>
      <w:proofErr w:type="gram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점검한다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proofErr w:type="gramStart"/>
      <w:r>
        <w:rPr>
          <w:rFonts w:eastAsia="돋움체"/>
          <w:sz w:val="26"/>
          <w:szCs w:val="26"/>
        </w:rPr>
        <w:t>가</w:t>
      </w:r>
      <w:r>
        <w:rPr>
          <w:rFonts w:ascii="돋움체" w:eastAsia="돋움체" w:hAnsi="돋움체" w:hint="eastAsia"/>
          <w:sz w:val="26"/>
          <w:szCs w:val="26"/>
        </w:rPr>
        <w:t>.</w:t>
      </w:r>
      <w:r>
        <w:rPr>
          <w:rFonts w:eastAsia="돋움체"/>
          <w:sz w:val="26"/>
          <w:szCs w:val="26"/>
        </w:rPr>
        <w:t>점검</w:t>
      </w:r>
      <w:proofErr w:type="gramEnd"/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점검은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순회점검을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원칙으로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다음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항목에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따른다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r>
        <w:rPr>
          <w:rFonts w:eastAsia="돋움체"/>
          <w:sz w:val="26"/>
          <w:szCs w:val="26"/>
        </w:rPr>
        <w:t>시인성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확보를위한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점검으로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오염상태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확인</w:t>
      </w:r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r>
        <w:rPr>
          <w:rFonts w:eastAsia="돋움체"/>
          <w:sz w:val="26"/>
          <w:szCs w:val="26"/>
        </w:rPr>
        <w:t>충격방지시설의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연결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및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정렬상태</w:t>
      </w:r>
      <w:proofErr w:type="spellEnd"/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</w:t>
      </w:r>
      <w:r>
        <w:rPr>
          <w:rFonts w:eastAsia="돋움체"/>
          <w:sz w:val="26"/>
          <w:szCs w:val="26"/>
        </w:rPr>
        <w:t>전면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또는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측면의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훼손상태</w:t>
      </w:r>
      <w:proofErr w:type="spellEnd"/>
    </w:p>
    <w:p w:rsidR="00CA3383" w:rsidRDefault="00CA3383" w:rsidP="00CA3383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eastAsia="돋움체"/>
          <w:sz w:val="26"/>
          <w:szCs w:val="26"/>
        </w:rPr>
        <w:t>충진체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eastAsia="돋움체"/>
          <w:sz w:val="26"/>
          <w:szCs w:val="26"/>
        </w:rPr>
        <w:t>모래주머니</w:t>
      </w:r>
      <w:r>
        <w:rPr>
          <w:rFonts w:ascii="돋움체" w:eastAsia="돋움체" w:hAnsi="돋움체" w:hint="eastAsia"/>
          <w:sz w:val="26"/>
          <w:szCs w:val="26"/>
        </w:rPr>
        <w:t>)</w:t>
      </w:r>
      <w:r>
        <w:rPr>
          <w:rFonts w:eastAsia="돋움체"/>
          <w:sz w:val="26"/>
          <w:szCs w:val="26"/>
        </w:rPr>
        <w:t>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보존상태를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확인한다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proofErr w:type="gramStart"/>
      <w:r>
        <w:rPr>
          <w:rFonts w:eastAsia="돋움체"/>
          <w:sz w:val="26"/>
          <w:szCs w:val="26"/>
        </w:rPr>
        <w:t>나</w:t>
      </w:r>
      <w:r>
        <w:rPr>
          <w:rFonts w:ascii="돋움체" w:eastAsia="돋움체" w:hAnsi="돋움체" w:hint="eastAsia"/>
          <w:sz w:val="26"/>
          <w:szCs w:val="26"/>
        </w:rPr>
        <w:t>.</w:t>
      </w:r>
      <w:r>
        <w:rPr>
          <w:rFonts w:eastAsia="돋움체"/>
          <w:sz w:val="26"/>
          <w:szCs w:val="26"/>
        </w:rPr>
        <w:t>청소</w:t>
      </w:r>
      <w:proofErr w:type="gramEnd"/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lastRenderedPageBreak/>
        <w:t>오염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상태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일때는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청소를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하여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시인성을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확보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하여야한다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다</w:t>
      </w:r>
      <w:r>
        <w:rPr>
          <w:rFonts w:ascii="돋움체" w:eastAsia="돋움체" w:hAnsi="돋움체" w:hint="eastAsia"/>
          <w:sz w:val="26"/>
          <w:szCs w:val="26"/>
        </w:rPr>
        <w:t xml:space="preserve">. </w:t>
      </w:r>
      <w:r>
        <w:rPr>
          <w:rFonts w:eastAsia="돋움체"/>
          <w:sz w:val="26"/>
          <w:szCs w:val="26"/>
        </w:rPr>
        <w:t>보수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현지에서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보수가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가능하면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즉시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조치하고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훼손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또는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파손에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의해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기능저하가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확인될시는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근본적인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교체를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한다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</w:pPr>
    </w:p>
    <w:p w:rsidR="00CA3383" w:rsidRDefault="00CA3383" w:rsidP="00CA3383">
      <w:pPr>
        <w:pStyle w:val="a3"/>
        <w:spacing w:line="312" w:lineRule="auto"/>
      </w:pPr>
      <w:r>
        <w:rPr>
          <w:rFonts w:ascii="돋움체" w:eastAsia="돋움체" w:hAnsi="돋움체" w:hint="eastAsia"/>
          <w:b/>
          <w:bCs/>
          <w:sz w:val="30"/>
          <w:szCs w:val="30"/>
        </w:rPr>
        <w:t xml:space="preserve">8. </w:t>
      </w:r>
      <w:r>
        <w:rPr>
          <w:rFonts w:eastAsia="돋움체"/>
          <w:b/>
          <w:bCs/>
          <w:sz w:val="30"/>
          <w:szCs w:val="30"/>
        </w:rPr>
        <w:t>기타</w:t>
      </w:r>
    </w:p>
    <w:p w:rsidR="00CA3383" w:rsidRDefault="00CA3383" w:rsidP="00CA3383">
      <w:pPr>
        <w:pStyle w:val="a3"/>
      </w:pPr>
      <w:r>
        <w:rPr>
          <w:rFonts w:eastAsia="돋움체"/>
          <w:sz w:val="26"/>
          <w:szCs w:val="26"/>
        </w:rPr>
        <w:t>본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시방서에</w:t>
      </w:r>
      <w:proofErr w:type="spellEnd"/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기술되지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아니한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사항은</w:t>
      </w:r>
      <w:r>
        <w:rPr>
          <w:rFonts w:eastAsia="돋움체"/>
          <w:sz w:val="26"/>
          <w:szCs w:val="26"/>
        </w:rPr>
        <w:t xml:space="preserve"> </w:t>
      </w:r>
      <w:proofErr w:type="spellStart"/>
      <w:r>
        <w:rPr>
          <w:rFonts w:eastAsia="돋움체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eastAsia="돋움체"/>
          <w:sz w:val="26"/>
          <w:szCs w:val="26"/>
        </w:rPr>
        <w:t>감독관</w:t>
      </w:r>
      <w:r>
        <w:rPr>
          <w:rFonts w:ascii="돋움체" w:eastAsia="돋움체" w:hAnsi="돋움체" w:hint="eastAsia"/>
          <w:sz w:val="26"/>
          <w:szCs w:val="26"/>
        </w:rPr>
        <w:t>)</w:t>
      </w:r>
      <w:r>
        <w:rPr>
          <w:rFonts w:eastAsia="돋움체"/>
          <w:sz w:val="26"/>
          <w:szCs w:val="26"/>
        </w:rPr>
        <w:t>의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지시에</w:t>
      </w:r>
      <w:r>
        <w:rPr>
          <w:rFonts w:eastAsia="돋움체"/>
          <w:sz w:val="26"/>
          <w:szCs w:val="26"/>
        </w:rPr>
        <w:t xml:space="preserve"> </w:t>
      </w:r>
      <w:r>
        <w:rPr>
          <w:rFonts w:eastAsia="돋움체"/>
          <w:sz w:val="26"/>
          <w:szCs w:val="26"/>
        </w:rPr>
        <w:t>따른다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CA3383" w:rsidRDefault="00CA3383" w:rsidP="00CA3383">
      <w:pPr>
        <w:pStyle w:val="a3"/>
        <w:wordWrap/>
        <w:jc w:val="left"/>
      </w:pPr>
    </w:p>
    <w:p w:rsidR="00485A8A" w:rsidRPr="00CA3383" w:rsidRDefault="00485A8A">
      <w:bookmarkStart w:id="0" w:name="_GoBack"/>
      <w:bookmarkEnd w:id="0"/>
    </w:p>
    <w:sectPr w:rsidR="00485A8A" w:rsidRPr="00CA33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83"/>
    <w:rsid w:val="00485A8A"/>
    <w:rsid w:val="00C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EB6E-BA03-49E8-A1F5-429D462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A338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2019-06-19T00:37:00Z</dcterms:created>
  <dcterms:modified xsi:type="dcterms:W3CDTF">2019-06-19T00:37:00Z</dcterms:modified>
</cp:coreProperties>
</file>