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91" w:rsidRDefault="003D1C91" w:rsidP="003D1C91">
      <w:pPr>
        <w:pStyle w:val="a3"/>
        <w:jc w:val="center"/>
      </w:pPr>
      <w:r>
        <w:tab/>
      </w:r>
      <w:r>
        <w:rPr>
          <w:rFonts w:ascii="돋움체" w:eastAsia="돋움체" w:hAnsi="돋움체" w:hint="eastAsia"/>
          <w:b/>
          <w:bCs/>
          <w:sz w:val="64"/>
          <w:szCs w:val="64"/>
        </w:rPr>
        <w:t>PE방호벽(대형) 시방서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 적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시방서는 도로 교통사고 다발지역이나, 도로 및 건설, 토목공사장의 보호용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완충 벽으로 사용키 위하여 고밀도합성수지재(HDPE)로 만들어진 방호벽이 확실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하고 안전하게 설치되며 지속적인 유지관리가 되도록 함을 목적으로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시방서는 PE 방호벽 대형의 표준형 시공 및 유지관리에 적용한다.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제품의 명칭 및 규격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가. 명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칭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PE 방호벽(중앙분리대)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나. 규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격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길이 2000㎜ × 넓이(폭) 600㎜ × 높이 900㎜(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허용공차</w:t>
      </w:r>
      <w:proofErr w:type="spellEnd"/>
      <w:r>
        <w:rPr>
          <w:rFonts w:ascii="돋움체" w:eastAsia="돋움체" w:hAnsi="돋움체" w:hint="eastAsia"/>
          <w:sz w:val="26"/>
          <w:szCs w:val="26"/>
        </w:rPr>
        <w:t>±10㎜)</w:t>
      </w:r>
    </w:p>
    <w:p w:rsidR="003D1C91" w:rsidRDefault="003D1C91" w:rsidP="003D1C91">
      <w:pPr>
        <w:pStyle w:val="a3"/>
      </w:pPr>
      <w:bookmarkStart w:id="0" w:name="_GoBack"/>
      <w:bookmarkEnd w:id="0"/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4. 제품의 구조도 </w:t>
      </w:r>
    </w:p>
    <w:p w:rsidR="003D1C91" w:rsidRDefault="003D1C91" w:rsidP="003D1C91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</wp:posOffset>
            </wp:positionH>
            <wp:positionV relativeFrom="line">
              <wp:posOffset>158115</wp:posOffset>
            </wp:positionV>
            <wp:extent cx="6028055" cy="1933575"/>
            <wp:effectExtent l="19050" t="0" r="0" b="0"/>
            <wp:wrapTopAndBottom/>
            <wp:docPr id="2" name="_x124261872" descr="EMB00002df83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261872" descr="EMB00002df8371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5. 시공 순서 및 설명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가. 안전조치 </w:t>
      </w:r>
    </w:p>
    <w:p w:rsidR="003D1C91" w:rsidRDefault="003D1C91" w:rsidP="003D1C91">
      <w:pPr>
        <w:pStyle w:val="a3"/>
        <w:ind w:right="400"/>
      </w:pPr>
      <w:r>
        <w:rPr>
          <w:rFonts w:ascii="돋움체" w:eastAsia="돋움체" w:hAnsi="돋움체" w:hint="eastAsia"/>
          <w:sz w:val="26"/>
          <w:szCs w:val="26"/>
        </w:rPr>
        <w:t xml:space="preserve">1) 시공에 들어가기 전에 자동차 운전에 주의를 환기시킬 수 있는 조치를 취 한다. 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2) 일반도로에 있어서는 운전자뿐만 아니라 보행자의 안전을 위한 조치도 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취해야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설치 위치의 기타 구조물에 대한 영향에도 충분한 검토가 필요하다.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시 공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방호벽의 설치는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의거하여 시공한다.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시공전에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방호벽이 설치될 지점을 정확히 확인하고, 설치될 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장소의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노면상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쓰레기등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이물질을 깨끗이 제거한다.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3)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방호벽의 외관상, 이물질 및 불순물이 없이 시공하여야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연결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시공시의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색상의 배열 순서는 황색. 백색. 황색. 백색 순으로 1개씩 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연결 조립하여 동선이 맞도록 시공함을 표준으로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※ a)도로의 상황에 따라서는 일정 개수의 적색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방호벽만을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연결 조립하고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이어서 같은 수량의 백색의 방호벽을 순차적으로 시공할 수도 있다.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b)도로의 상황에 따라서는 일정 간격을 두고 나열하여 설치할 수도 있다.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c)시작점에 경사를 넣을 경우 요철이 맞도록 조립한다.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5) 방호벽의 연결 시공은 제품의 체결조립부위(암. 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요철형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)를 정확히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조립하고 파이프 홀에 파이프를 결합한다.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6) 방호벽의 연결 시공이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시방서대로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시공되었는지를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확인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7) 방호벽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최상단에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위치한 물 투입구 마개를 열고 물을</w:t>
      </w:r>
      <w:r w:rsidR="00273EA5"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충진한다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.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( 현장여건에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따라 조정이 가능하며, 동결을 우려하여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설치주문시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염화칼슘의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요청이 있을 때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염화칼슘을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투입한다.)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8) 시공 설치 후 다음 사항을 확인한다.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a) 방호벽의 측면(차량진행방향)에는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돌출물이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없어야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b) 설계도에 표시된 위치에 규정대로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설치되었는지를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확인한다.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c) 반사체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부착시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설치각도가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적절한지를 확인한다.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d)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누수가 없는지를 확인한다.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9) 안전 조치 시설물을 철거하고, 주변 정리를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t>6. 검 수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 하에 검수를 받는다.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입회가 불가능 할 경우 시공 과정의 전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,중,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후을</w:t>
      </w:r>
      <w:proofErr w:type="spellEnd"/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촬영하여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시공이 완료되었음을 입증하도록 하여야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3D1C91" w:rsidRDefault="003D1C91" w:rsidP="003D1C91">
      <w:pPr>
        <w:pStyle w:val="a3"/>
        <w:ind w:right="400"/>
      </w:pPr>
      <w:r>
        <w:rPr>
          <w:rFonts w:ascii="돋움체" w:eastAsia="돋움체" w:hAnsi="돋움체" w:hint="eastAsia"/>
          <w:sz w:val="26"/>
          <w:szCs w:val="26"/>
        </w:rPr>
        <w:t xml:space="preserve">방호벽은 주기적인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점검를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하고 유지관리를 하여야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가. 점검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점검은 통상 순회 점검을 통하여 이상유무를 확인하고 다음 항목에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따라 실시한다.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오염상태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(매연, 분진, 흙탕물 등등)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안전보호벽의 연결 및 조립체결상태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3)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파손유무</w:t>
      </w:r>
      <w:proofErr w:type="spellEnd"/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설치방향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정렬상태</w:t>
      </w:r>
      <w:proofErr w:type="spellEnd"/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5) 반사체(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델리네이트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)의 파손 및 시인도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6)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적정량 유무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통상 차량의 매연, 분진, 흙탕물 등에 의하여 방호벽이 오염되거나,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차량의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차선이탈로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인한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부분파손이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예상되므로 수시 점검하여야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나. 청소 및 관리 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방호벽의 오염은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시선유도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효과를 떨어뜨리므로 점검 결과를 토대로 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청소를 하여야 한다. 청소는 1년에 최소 2회 이상을 하여야 하며,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오염이 심한 곳에서는 청소 횟수를 늘려서 방호벽의 시인성을 높여 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주어야 한다.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청소시에는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방호벽의 위치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정렬상태가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변하지 않도록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하여야 하고, 방호벽 상단의 반사체(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델리네이트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)는 긁히지 않게 주의하여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청소하여야 한다. 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다. 보 수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점검 결과 연결 부분의 보수가 필요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할시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연결 부분만 교체 또는 보수를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하고, 파손 등의 문제로 즉각적인 교체가 요구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될시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하단 부의 배수구를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통하여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물을 제거한 후 시공의 역순으로 해체하여 보수한다.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※ 방호벽은 조립연결형의 특성이 있어 그 구간에서 시설의 연속성과 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시선 유도성의 효율을 극대화시키기 위하여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교체시는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동일 형상과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동일 체결방식으로 교체하여야 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8. </w:t>
      </w:r>
      <w:proofErr w:type="spellStart"/>
      <w:r>
        <w:rPr>
          <w:rFonts w:ascii="돋움체" w:eastAsia="돋움체" w:hAnsi="돋움체" w:hint="eastAsia"/>
          <w:b/>
          <w:bCs/>
          <w:sz w:val="28"/>
          <w:szCs w:val="28"/>
        </w:rPr>
        <w:t>이전설치</w:t>
      </w:r>
      <w:proofErr w:type="spellEnd"/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방호벽은 이전 설치가 가능하며 이전 설치 순서는 다음과 같다.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가. 해체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방호벽 내에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물을 제거한다.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시공의 역순으로 해체한다.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※방호벽 및 반사체의 손상에 유의하여 해체한다.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시공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시공순서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설명 순서와 동일한 방법으로 시공한다.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9. 기 타</w:t>
      </w:r>
    </w:p>
    <w:p w:rsidR="003D1C91" w:rsidRDefault="003D1C91" w:rsidP="003D1C91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지시에 따라야 한다.</w:t>
      </w:r>
    </w:p>
    <w:p w:rsidR="006E453F" w:rsidRPr="003D1C91" w:rsidRDefault="006E453F" w:rsidP="003D1C91">
      <w:pPr>
        <w:tabs>
          <w:tab w:val="left" w:pos="6032"/>
        </w:tabs>
      </w:pPr>
    </w:p>
    <w:sectPr w:rsidR="006E453F" w:rsidRPr="003D1C91" w:rsidSect="006E45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41A"/>
    <w:rsid w:val="00273EA5"/>
    <w:rsid w:val="0035441A"/>
    <w:rsid w:val="003D1C91"/>
    <w:rsid w:val="006E453F"/>
    <w:rsid w:val="008B7DBA"/>
    <w:rsid w:val="00D61E1F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C15F"/>
  <w15:docId w15:val="{72F4980E-FE6D-49F5-A4CB-8CA81FF7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D1C91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6</cp:revision>
  <dcterms:created xsi:type="dcterms:W3CDTF">2017-11-09T06:56:00Z</dcterms:created>
  <dcterms:modified xsi:type="dcterms:W3CDTF">2020-01-21T00:38:00Z</dcterms:modified>
</cp:coreProperties>
</file>